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40ADF7" w14:textId="63C3B107" w:rsidR="004F59C0" w:rsidRPr="000A14FD" w:rsidRDefault="004F59C0" w:rsidP="004F59C0">
      <w:pPr>
        <w:spacing w:line="360" w:lineRule="auto"/>
        <w:jc w:val="center"/>
        <w:rPr>
          <w:rFonts w:asciiTheme="majorBidi" w:hAnsiTheme="majorBidi" w:cstheme="majorBidi"/>
          <w:sz w:val="32"/>
          <w:szCs w:val="32"/>
          <w:u w:val="single"/>
          <w:lang w:bidi="ar-IQ"/>
          <w14:textOutline w14:w="3175" w14:cap="rnd" w14:cmpd="sng" w14:algn="ctr">
            <w14:solidFill>
              <w14:srgbClr w14:val="000000"/>
            </w14:solidFill>
            <w14:prstDash w14:val="solid"/>
            <w14:bevel/>
          </w14:textOutline>
        </w:rPr>
      </w:pPr>
      <w:r w:rsidRPr="000A14FD">
        <w:rPr>
          <w:rFonts w:asciiTheme="majorBidi" w:hAnsiTheme="majorBidi" w:cstheme="majorBidi"/>
          <w:sz w:val="32"/>
          <w:szCs w:val="32"/>
          <w:u w:val="single"/>
          <w:rtl/>
          <w:lang w:bidi="ar-IQ"/>
          <w14:textOutline w14:w="3175" w14:cap="rnd" w14:cmpd="sng" w14:algn="ctr">
            <w14:solidFill>
              <w14:srgbClr w14:val="000000"/>
            </w14:solidFill>
            <w14:prstDash w14:val="solid"/>
            <w14:bevel/>
          </w14:textOutline>
        </w:rPr>
        <w:t>الخــــــــلاصــــــة</w:t>
      </w:r>
    </w:p>
    <w:p w14:paraId="486D07B4" w14:textId="2E9CF8AE" w:rsidR="004F59C0" w:rsidRDefault="000A14FD" w:rsidP="004F59C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14:ligatures w14:val="none"/>
        </w:rPr>
      </w:pPr>
      <w:r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 xml:space="preserve">      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>أجريت الدراسة الحالية في محافظة ذي قار (مستشفى ب</w:t>
      </w:r>
      <w:r w:rsidR="004F59C0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>نت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الهدى </w:t>
      </w:r>
      <w:r w:rsidR="00B762D2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 xml:space="preserve"> ومختبر كلية التربية للعلوم الصرفة 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ومركز الأبحاث والأهوار </w:t>
      </w:r>
      <w:r w:rsidR="004F59C0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-IQ"/>
          <w14:ligatures w14:val="none"/>
        </w:rPr>
        <w:t>ل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جامعة ذي قار للفترة من شباط 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2023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الى آب 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2023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، </w:t>
      </w:r>
      <w:r w:rsidR="004F59C0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 xml:space="preserve">جمعت 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>(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150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عينة</w:t>
      </w:r>
      <w:r w:rsidR="004F59C0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 xml:space="preserve"> دم 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>) من النساء الحوامل والمجهضات، المجموعة الاولى (النساء الحوامل)</w:t>
      </w:r>
      <w:r w:rsidR="00B64F4E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 xml:space="preserve"> تكونت</w:t>
      </w:r>
      <w:r w:rsidR="00B64F4E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-IQ"/>
          <w14:ligatures w14:val="none"/>
        </w:rPr>
        <w:t xml:space="preserve"> من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50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امرأة والمجموعة الثانية (النساء المجهضات)</w:t>
      </w:r>
      <w:r w:rsidR="00B64F4E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 xml:space="preserve"> تكونت من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100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امرأة تتراوح أعماره</w:t>
      </w:r>
      <w:r w:rsidR="004C29E4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>م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بين (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17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- 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4</w:t>
      </w:r>
      <w:r w:rsidR="00B762D2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6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سنة)، تم تقسيم المرضى وال</w:t>
      </w:r>
      <w:r w:rsidR="004C29E4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>اصحاء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إلى ثلاث مج</w:t>
      </w:r>
      <w:r w:rsidR="00C42196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>اميع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حسب </w:t>
      </w:r>
      <w:r w:rsidR="00C42196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>الفئات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العمرية، المجموعة الأولى تراوحت أعماره</w:t>
      </w:r>
      <w:r w:rsidR="004C29E4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>م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بين 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17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- 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26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سنة، والمجموعة الثانية تتراوح أعماره</w:t>
      </w:r>
      <w:r w:rsidR="004C29E4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>م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بين 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27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– 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36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سنة، والمجموعة الثالثة تتراوح أعماره</w:t>
      </w:r>
      <w:r w:rsidR="004C29E4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"/>
          <w14:ligatures w14:val="none"/>
        </w:rPr>
        <w:t>م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بين 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37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– </w:t>
      </w:r>
      <w:r w:rsid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4</w:t>
      </w:r>
      <w:r w:rsidR="00B762D2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lang w:bidi="ar"/>
          <w14:ligatures w14:val="none"/>
        </w:rPr>
        <w:t>6</w:t>
      </w:r>
      <w:r w:rsidR="004F59C0" w:rsidRPr="004F59C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"/>
          <w14:ligatures w14:val="none"/>
        </w:rPr>
        <w:t xml:space="preserve"> سنة.</w:t>
      </w:r>
    </w:p>
    <w:p w14:paraId="06B3E81D" w14:textId="77777777" w:rsidR="00B238A8" w:rsidRDefault="00B238A8" w:rsidP="00B238A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</w:pPr>
    </w:p>
    <w:p w14:paraId="249B142F" w14:textId="488DBBD4" w:rsidR="004360AB" w:rsidRDefault="000A14FD" w:rsidP="004F59C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202124"/>
          <w:kern w:val="0"/>
          <w:sz w:val="28"/>
          <w:szCs w:val="28"/>
          <w:rtl/>
          <w:lang w:bidi="ar-IQ"/>
          <w14:ligatures w14:val="none"/>
        </w:rPr>
      </w:pPr>
      <w:r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   </w:t>
      </w:r>
      <w:r w:rsidR="004360AB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هدفت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الدراسة الحالية </w:t>
      </w:r>
      <w:r w:rsidR="004360AB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الى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دراسة بعض </w:t>
      </w:r>
      <w:r w:rsidR="00C42196" w:rsidRPr="00C42196">
        <w:rPr>
          <w:rFonts w:ascii="Times New Roman" w:eastAsia="Times New Roman" w:hAnsi="Times New Roman" w:cs="Times New Roman"/>
          <w:kern w:val="0"/>
          <w:sz w:val="28"/>
          <w:szCs w:val="28"/>
          <w:rtl/>
          <w:lang w:bidi="ar-IQ"/>
          <w14:ligatures w14:val="none"/>
        </w:rPr>
        <w:t xml:space="preserve">التأثيرات المناعية </w:t>
      </w:r>
      <w:r w:rsidR="00C42196" w:rsidRPr="00C42196">
        <w:rPr>
          <w:rFonts w:ascii="Times New Roman" w:eastAsia="Times New Roman" w:hAnsi="Times New Roman" w:cs="Times New Roman" w:hint="cs"/>
          <w:kern w:val="0"/>
          <w:sz w:val="28"/>
          <w:szCs w:val="28"/>
          <w:rtl/>
          <w:lang w:bidi="ar-IQ"/>
          <w14:ligatures w14:val="none"/>
        </w:rPr>
        <w:t xml:space="preserve">لأضداد الدهون المفسفره 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ومستويات </w:t>
      </w:r>
      <w:r w:rsidR="00D51717" w:rsidRPr="00D51717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>TGFβ1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في مصل الدم </w:t>
      </w:r>
      <w:r w:rsidR="001B2A52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و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>ال</w:t>
      </w:r>
      <w:r w:rsidR="004C29E4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>جهاض المتكرر باستخدام تقنية الا</w:t>
      </w:r>
      <w:r w:rsidR="004360AB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متصاص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المناعي المرتبط بال</w:t>
      </w:r>
      <w:r w:rsidR="004C29E4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>نزيم (</w:t>
      </w:r>
      <w:r w:rsidR="004360AB" w:rsidRPr="004360AB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>ELISA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)، وقياس بعض </w:t>
      </w:r>
      <w:r w:rsidR="00535116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المعايير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الدموية. علاوة على ذلك، دراسة العلاقة بين الارتباط ال</w:t>
      </w:r>
      <w:r w:rsidR="004C29E4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ليلي لتعدد </w:t>
      </w:r>
      <w:r w:rsidR="00535116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الطرز الوراثية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</w:t>
      </w:r>
      <w:r w:rsidR="00535116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لجين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</w:t>
      </w:r>
      <w:r w:rsidR="004360AB" w:rsidRPr="000249BA">
        <w:rPr>
          <w:rFonts w:asciiTheme="majorBidi" w:eastAsia="Times New Roman" w:hAnsiTheme="majorBidi" w:cstheme="majorBidi"/>
          <w:i/>
          <w:iCs/>
          <w:color w:val="202124"/>
          <w:kern w:val="0"/>
          <w:sz w:val="28"/>
          <w:szCs w:val="28"/>
          <w14:ligatures w14:val="none"/>
        </w:rPr>
        <w:t>VEGF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</w:t>
      </w:r>
      <w:r w:rsidR="00D51717" w:rsidRPr="004360AB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و</w:t>
      </w:r>
      <w:r w:rsidR="00D51717" w:rsidRPr="00D51717">
        <w:rPr>
          <w:rFonts w:asciiTheme="majorBidi" w:eastAsia="Times New Roman" w:hAnsiTheme="majorBidi" w:cs="Times New Roman" w:hint="cs"/>
          <w:i/>
          <w:iCs/>
          <w:color w:val="202124"/>
          <w:kern w:val="0"/>
          <w:sz w:val="28"/>
          <w:szCs w:val="28"/>
          <w14:ligatures w14:val="none"/>
        </w:rPr>
        <w:t>TGFβ1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</w:t>
      </w:r>
      <w:r w:rsidR="00D51717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و</w:t>
      </w:r>
      <w:r w:rsidR="00D51717" w:rsidRPr="004360AB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الإجهاض</w:t>
      </w:r>
      <w:r w:rsidR="004360AB" w:rsidRPr="004360AB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المتكرر باستخدام </w:t>
      </w:r>
      <w:r w:rsidR="00C448DF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تقنية </w:t>
      </w:r>
      <w:r w:rsidR="00C448DF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:lang w:bidi="ar-IQ"/>
          <w14:ligatures w14:val="none"/>
        </w:rPr>
        <w:t xml:space="preserve">تسلسل </w:t>
      </w:r>
      <w:r w:rsidR="00C448DF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lang w:bidi="ar-IQ"/>
          <w14:ligatures w14:val="none"/>
        </w:rPr>
        <w:t>DNA</w:t>
      </w:r>
      <w:r w:rsidR="00C448DF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:lang w:bidi="ar-IQ"/>
          <w14:ligatures w14:val="none"/>
        </w:rPr>
        <w:t>.</w:t>
      </w:r>
    </w:p>
    <w:p w14:paraId="236D9955" w14:textId="77777777" w:rsidR="00B238A8" w:rsidRDefault="00B238A8" w:rsidP="00B238A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</w:pPr>
    </w:p>
    <w:p w14:paraId="09CEACF4" w14:textId="5797F99A" w:rsidR="004360AB" w:rsidRPr="004F59C0" w:rsidRDefault="00D51717" w:rsidP="004F59C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</w:pPr>
      <w:r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  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أظهرت نتائج الدراسة </w:t>
      </w:r>
      <w:r w:rsidR="004C29E4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فرق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معنوي </w:t>
      </w:r>
      <w:r w:rsidR="004C29E4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عالي 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في مستويات </w:t>
      </w:r>
      <w:r w:rsidR="00B238A8" w:rsidRPr="004549F0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السيتوكين</w:t>
      </w:r>
      <w:r w:rsidR="00B238A8" w:rsidRPr="004549F0">
        <w:rPr>
          <w:rFonts w:asciiTheme="majorBidi" w:eastAsia="Times New Roman" w:hAnsiTheme="majorBidi" w:cs="Times New Roman" w:hint="eastAsia"/>
          <w:color w:val="202124"/>
          <w:kern w:val="0"/>
          <w:sz w:val="28"/>
          <w:szCs w:val="28"/>
          <w:rtl/>
          <w14:ligatures w14:val="none"/>
        </w:rPr>
        <w:t>ات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(</w:t>
      </w:r>
      <w:r w:rsidRPr="00D51717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>TGFβ1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) </w:t>
      </w:r>
      <w:r w:rsidR="003023B9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واضداد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</w:t>
      </w:r>
      <w:r w:rsidR="003023B9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الدهون المفسفره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>/</w:t>
      </w:r>
      <w:r w:rsidR="004549F0" w:rsidRPr="004549F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>IgM,</w:t>
      </w:r>
      <w:r w:rsidR="00B238A8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 xml:space="preserve"> </w:t>
      </w:r>
      <w:r w:rsidR="004549F0" w:rsidRPr="004549F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>IgG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لدى 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النساء المجهضات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مقارنة 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بال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>مجموعة</w:t>
      </w:r>
      <w:r w:rsidR="004C29E4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الاصحاء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و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فرق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معنوي 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منخفض 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>في مستوى (</w:t>
      </w:r>
      <w:r w:rsidRPr="00D51717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>TGFβ1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) في 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النساء المجهضات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ال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لواتي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لديه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م</w:t>
      </w:r>
      <w:r w:rsidR="00F1753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>تاريخ عائلي</w:t>
      </w:r>
      <w:r w:rsidR="003023B9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ولكن ليس لديه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م</w:t>
      </w:r>
      <w:r w:rsidR="003023B9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امراض أخرى،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</w:t>
      </w:r>
      <w:r w:rsidR="003023B9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عند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</w:t>
      </w:r>
      <w:r w:rsidR="003023B9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مقارنة </w:t>
      </w:r>
      <w:r w:rsidR="003023B9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بين</w:t>
      </w:r>
      <w:r w:rsidR="00B762D2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اللواتي</w:t>
      </w:r>
      <w:r w:rsidR="003023B9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ليس لديه</w:t>
      </w:r>
      <w:r w:rsidR="004214E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م</w:t>
      </w:r>
      <w:r w:rsidR="003023B9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تاريخ عائلي و لديه</w:t>
      </w:r>
      <w:r w:rsidR="004C29E4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م</w:t>
      </w:r>
      <w:r w:rsidR="003023B9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امراض اخرى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>، في حين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كان هناك زيادة في 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مستوى كل من </w:t>
      </w:r>
      <w:r w:rsidR="004549F0" w:rsidRPr="004549F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>IgM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و</w:t>
      </w:r>
      <w:r w:rsidR="004549F0" w:rsidRPr="004549F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>IgG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:lang w:bidi="ar-IQ"/>
          <w14:ligatures w14:val="none"/>
        </w:rPr>
        <w:t>و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بشكل ملحوظ في النساء المجهضات </w:t>
      </w:r>
      <w:r w:rsidR="00E60AD8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لواتي </w:t>
      </w:r>
      <w:r w:rsidR="00E60AD8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لديه</w:t>
      </w:r>
      <w:r w:rsidR="004C29E4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م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تاريخ عائلي 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وليس لديهم 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>أمراض أخرى عند</w:t>
      </w:r>
      <w:r w:rsidR="00E60AD8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قيمة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</w:t>
      </w:r>
      <w:r w:rsidR="004B2F2D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>.</w:t>
      </w:r>
      <w:r w:rsidR="00F1753D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 xml:space="preserve"> </w:t>
      </w:r>
      <w:r w:rsidR="004549F0" w:rsidRPr="004549F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>p</w:t>
      </w:r>
      <w:r w:rsidR="00E60AD8" w:rsidRPr="00E60AD8"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  <w:t>&lt;</w:t>
      </w:r>
      <w:r w:rsidR="004B2F2D"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  <w:t>0.05</w:t>
      </w:r>
      <w:r w:rsidR="004B2F2D" w:rsidRPr="00E60AD8"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  <w:t xml:space="preserve"> 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:lang w:bidi="ar-IQ"/>
          <w14:ligatures w14:val="none"/>
        </w:rPr>
        <w:t>اما</w:t>
      </w:r>
      <w:r w:rsidR="00DA78BA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</w:t>
      </w:r>
      <w:r w:rsidR="00E60AD8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المعايير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الدموية </w:t>
      </w:r>
      <w:r w:rsidR="00DA78BA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فقد </w:t>
      </w:r>
      <w:r w:rsidR="004C29E4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بينت</w:t>
      </w:r>
      <w:r w:rsidR="00DA78BA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نتائج الدراسة الحالية 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>عدم وجود فروق معنوية في معد</w:t>
      </w:r>
      <w:r w:rsidR="00B238A8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ل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قيم الهيموجلوبين (</w:t>
      </w:r>
      <w:r w:rsidR="004549F0" w:rsidRPr="004549F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>Hb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) </w:t>
      </w:r>
      <w:r w:rsidR="00DA78BA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و</w:t>
      </w:r>
      <w:r w:rsidR="004E1D43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خلايا الدم المكدسة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(</w:t>
      </w:r>
      <w:r w:rsidR="004549F0" w:rsidRPr="004549F0">
        <w:rPr>
          <w:rFonts w:asciiTheme="majorBidi" w:eastAsia="Times New Roman" w:hAnsiTheme="majorBidi" w:cstheme="majorBidi"/>
          <w:color w:val="202124"/>
          <w:kern w:val="0"/>
          <w:sz w:val="28"/>
          <w:szCs w:val="28"/>
          <w14:ligatures w14:val="none"/>
        </w:rPr>
        <w:t>PCV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) </w:t>
      </w:r>
      <w:r w:rsidR="00DA78BA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في النساء المجهضات، مقارنة مع مجموعة </w:t>
      </w:r>
      <w:r w:rsidR="004C29E4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الاصحاء 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، في حين </w:t>
      </w:r>
      <w:r w:rsidR="00DA78BA" w:rsidRPr="004549F0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</w:t>
      </w:r>
      <w:r w:rsidR="00DA78BA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رتفعت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عدد كريات الدم البيضاء والكريات </w:t>
      </w:r>
      <w:r w:rsidR="007A6398" w:rsidRPr="004549F0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الأحادية</w:t>
      </w:r>
      <w:r w:rsidR="007A6398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 و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الخلايا الليمفاوية و</w:t>
      </w:r>
      <w:r w:rsidR="00F1753D">
        <w:rPr>
          <w:rFonts w:asciiTheme="majorBidi" w:eastAsia="Times New Roman" w:hAnsiTheme="majorBidi" w:cstheme="majorBidi" w:hint="cs"/>
          <w:color w:val="202124"/>
          <w:kern w:val="0"/>
          <w:sz w:val="28"/>
          <w:szCs w:val="28"/>
          <w:rtl/>
          <w14:ligatures w14:val="none"/>
        </w:rPr>
        <w:t>الصفيحات الدموية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في </w:t>
      </w:r>
      <w:r w:rsidR="004B2F2D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النساء المجهضات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 xml:space="preserve"> مقارنة </w:t>
      </w:r>
      <w:r w:rsidR="007A6398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 xml:space="preserve">مع مجموعة </w:t>
      </w:r>
      <w:r w:rsidR="004C29E4">
        <w:rPr>
          <w:rFonts w:asciiTheme="majorBidi" w:eastAsia="Times New Roman" w:hAnsiTheme="majorBidi" w:cs="Times New Roman" w:hint="cs"/>
          <w:color w:val="202124"/>
          <w:kern w:val="0"/>
          <w:sz w:val="28"/>
          <w:szCs w:val="28"/>
          <w:rtl/>
          <w14:ligatures w14:val="none"/>
        </w:rPr>
        <w:t>الاصحاء</w:t>
      </w:r>
      <w:r w:rsidR="004549F0" w:rsidRPr="004549F0">
        <w:rPr>
          <w:rFonts w:asciiTheme="majorBidi" w:eastAsia="Times New Roman" w:hAnsiTheme="majorBidi" w:cs="Times New Roman"/>
          <w:color w:val="202124"/>
          <w:kern w:val="0"/>
          <w:sz w:val="28"/>
          <w:szCs w:val="28"/>
          <w:rtl/>
          <w14:ligatures w14:val="none"/>
        </w:rPr>
        <w:t>.</w:t>
      </w:r>
    </w:p>
    <w:p w14:paraId="62C256FC" w14:textId="77777777" w:rsidR="00B238A8" w:rsidRDefault="00B238A8" w:rsidP="00B238A8">
      <w:pPr>
        <w:spacing w:after="0" w:line="240" w:lineRule="auto"/>
        <w:jc w:val="both"/>
        <w:rPr>
          <w:rFonts w:asciiTheme="majorBidi" w:hAnsiTheme="majorBidi" w:cstheme="majorBidi"/>
          <w:sz w:val="28"/>
          <w:szCs w:val="28"/>
          <w:rtl/>
          <w:lang w:bidi="ar"/>
        </w:rPr>
      </w:pPr>
    </w:p>
    <w:p w14:paraId="558EE170" w14:textId="145450F2" w:rsidR="002F4E33" w:rsidRPr="002F4E33" w:rsidRDefault="00D51717" w:rsidP="002F4E33">
      <w:pPr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IQ"/>
        </w:rPr>
      </w:pPr>
      <w:r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</w:t>
      </w:r>
      <w:r w:rsidR="004B2F2D">
        <w:rPr>
          <w:rFonts w:asciiTheme="majorBidi" w:hAnsiTheme="majorBidi" w:cstheme="majorBidi" w:hint="cs"/>
          <w:sz w:val="28"/>
          <w:szCs w:val="28"/>
          <w:rtl/>
          <w:lang w:bidi="ar"/>
        </w:rPr>
        <w:t>بينت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النتائج وجود الطفرات في </w:t>
      </w:r>
      <w:r w:rsidR="00B43E92">
        <w:rPr>
          <w:rFonts w:asciiTheme="majorBidi" w:hAnsiTheme="majorBidi" w:cstheme="majorBidi"/>
          <w:sz w:val="28"/>
          <w:szCs w:val="28"/>
          <w:lang w:bidi="ar"/>
        </w:rPr>
        <w:t>45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عينة من</w:t>
      </w:r>
      <w:r w:rsidR="00F1753D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</w:t>
      </w:r>
      <w:r w:rsidR="00B43E92">
        <w:rPr>
          <w:rFonts w:asciiTheme="majorBidi" w:hAnsiTheme="majorBidi" w:cstheme="majorBidi"/>
          <w:sz w:val="28"/>
          <w:szCs w:val="28"/>
          <w:lang w:bidi="ar"/>
        </w:rPr>
        <w:t>100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</w:t>
      </w:r>
      <w:r w:rsidR="00300636">
        <w:rPr>
          <w:rFonts w:asciiTheme="majorBidi" w:hAnsiTheme="majorBidi" w:cstheme="majorBidi" w:hint="cs"/>
          <w:sz w:val="28"/>
          <w:szCs w:val="28"/>
          <w:rtl/>
          <w:lang w:bidi="ar"/>
        </w:rPr>
        <w:t>عينة من النساء المجهضات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بعد استخدام تحليل التسلسل </w:t>
      </w:r>
      <w:r w:rsidR="00F1753D">
        <w:rPr>
          <w:rFonts w:asciiTheme="majorBidi" w:hAnsiTheme="majorBidi" w:cstheme="majorBidi" w:hint="cs"/>
          <w:sz w:val="28"/>
          <w:szCs w:val="28"/>
          <w:rtl/>
          <w:lang w:bidi="ar"/>
        </w:rPr>
        <w:t>و</w:t>
      </w:r>
      <w:r w:rsidR="00300636">
        <w:rPr>
          <w:rFonts w:asciiTheme="majorBidi" w:hAnsiTheme="majorBidi" w:cstheme="majorBidi" w:hint="cs"/>
          <w:sz w:val="28"/>
          <w:szCs w:val="28"/>
          <w:rtl/>
          <w:lang w:bidi="ar"/>
        </w:rPr>
        <w:t>بينت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نتائج التحليل الإحصائي عدم وجود علاقة بين حدوث الإجهاض عند النساء وظهور الطفرة (</w:t>
      </w:r>
      <w:r w:rsidR="002F4E33" w:rsidRPr="002F4E33">
        <w:rPr>
          <w:rFonts w:asciiTheme="majorBidi" w:hAnsiTheme="majorBidi" w:cstheme="majorBidi" w:hint="cs"/>
          <w:sz w:val="28"/>
          <w:szCs w:val="28"/>
          <w:lang w:bidi="ar-IQ"/>
        </w:rPr>
        <w:t>G 182C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) لجين </w:t>
      </w:r>
      <w:r w:rsidR="002F4E33" w:rsidRPr="002F4E33">
        <w:rPr>
          <w:rFonts w:asciiTheme="majorBidi" w:hAnsiTheme="majorBidi" w:cstheme="majorBidi" w:hint="cs"/>
          <w:i/>
          <w:iCs/>
          <w:sz w:val="28"/>
          <w:szCs w:val="28"/>
          <w:lang w:bidi="ar-IQ"/>
        </w:rPr>
        <w:t>VEGF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بالمقارنة مع </w:t>
      </w:r>
      <w:r w:rsidR="00300636">
        <w:rPr>
          <w:rFonts w:asciiTheme="majorBidi" w:hAnsiTheme="majorBidi" w:cstheme="majorBidi" w:hint="cs"/>
          <w:sz w:val="28"/>
          <w:szCs w:val="28"/>
          <w:rtl/>
          <w:lang w:bidi="ar"/>
        </w:rPr>
        <w:t>الاصحاء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في بعض سكان محافظة ذي قار. </w:t>
      </w:r>
      <w:r w:rsidR="00300636">
        <w:rPr>
          <w:rFonts w:asciiTheme="majorBidi" w:hAnsiTheme="majorBidi" w:cstheme="majorBidi" w:hint="cs"/>
          <w:sz w:val="28"/>
          <w:szCs w:val="28"/>
          <w:rtl/>
          <w:lang w:bidi="ar"/>
        </w:rPr>
        <w:t>بينت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lastRenderedPageBreak/>
        <w:t xml:space="preserve">النتائج وجود طفرة في </w:t>
      </w:r>
      <w:r w:rsidR="00B43E92">
        <w:rPr>
          <w:rFonts w:asciiTheme="majorBidi" w:hAnsiTheme="majorBidi" w:cstheme="majorBidi"/>
          <w:sz w:val="28"/>
          <w:szCs w:val="28"/>
          <w:lang w:bidi="ar"/>
        </w:rPr>
        <w:t>43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عينة من</w:t>
      </w:r>
      <w:r w:rsidR="00F1753D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</w:t>
      </w:r>
      <w:r w:rsidR="00B43E92">
        <w:rPr>
          <w:rFonts w:asciiTheme="majorBidi" w:hAnsiTheme="majorBidi" w:cstheme="majorBidi"/>
          <w:sz w:val="28"/>
          <w:szCs w:val="28"/>
          <w:lang w:bidi="ar"/>
        </w:rPr>
        <w:t>100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</w:t>
      </w:r>
      <w:r w:rsidR="00300636">
        <w:rPr>
          <w:rFonts w:asciiTheme="majorBidi" w:hAnsiTheme="majorBidi" w:cstheme="majorBidi" w:hint="cs"/>
          <w:sz w:val="28"/>
          <w:szCs w:val="28"/>
          <w:rtl/>
          <w:lang w:bidi="ar-IQ"/>
        </w:rPr>
        <w:t xml:space="preserve">عينة </w:t>
      </w:r>
      <w:r w:rsidR="00300636">
        <w:rPr>
          <w:rFonts w:asciiTheme="majorBidi" w:hAnsiTheme="majorBidi" w:cstheme="majorBidi" w:hint="cs"/>
          <w:sz w:val="28"/>
          <w:szCs w:val="28"/>
          <w:rtl/>
          <w:lang w:bidi="ar"/>
        </w:rPr>
        <w:t>من النساء المجهضات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بعد استخدام التحليل التسلسل وأظهرت نتائج التحليل الإحصائي وجود </w:t>
      </w:r>
      <w:r w:rsidR="00300636">
        <w:rPr>
          <w:rFonts w:asciiTheme="majorBidi" w:hAnsiTheme="majorBidi" w:cstheme="majorBidi" w:hint="cs"/>
          <w:sz w:val="28"/>
          <w:szCs w:val="28"/>
          <w:rtl/>
          <w:lang w:bidi="ar"/>
        </w:rPr>
        <w:t>ارتباط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بين النساء المجهضات وظهور طفرة (</w:t>
      </w:r>
      <w:r w:rsidR="002F4E33" w:rsidRPr="002F4E33">
        <w:rPr>
          <w:rFonts w:asciiTheme="majorBidi" w:hAnsiTheme="majorBidi" w:cstheme="majorBidi" w:hint="cs"/>
          <w:sz w:val="28"/>
          <w:szCs w:val="28"/>
          <w:lang w:bidi="ar-IQ"/>
        </w:rPr>
        <w:t>C488T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) لجين </w:t>
      </w:r>
      <w:r w:rsidRPr="00D51717">
        <w:rPr>
          <w:rFonts w:asciiTheme="majorBidi" w:hAnsiTheme="majorBidi" w:cstheme="majorBidi"/>
          <w:i/>
          <w:iCs/>
          <w:sz w:val="28"/>
          <w:szCs w:val="28"/>
          <w:lang w:bidi="ar-IQ"/>
        </w:rPr>
        <w:t>TGFβ</w:t>
      </w:r>
      <w:r w:rsidR="002F4E33" w:rsidRPr="002F4E33">
        <w:rPr>
          <w:rFonts w:asciiTheme="majorBidi" w:hAnsiTheme="majorBidi" w:cstheme="majorBidi" w:hint="cs"/>
          <w:i/>
          <w:iCs/>
          <w:sz w:val="28"/>
          <w:szCs w:val="28"/>
          <w:lang w:bidi="ar-IQ"/>
        </w:rPr>
        <w:t>1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عند </w:t>
      </w:r>
      <w:r w:rsidR="00B43E92">
        <w:rPr>
          <w:rFonts w:asciiTheme="majorBidi" w:hAnsiTheme="majorBidi" w:cstheme="majorBidi" w:hint="cs"/>
          <w:sz w:val="28"/>
          <w:szCs w:val="28"/>
          <w:rtl/>
          <w:lang w:bidi="ar"/>
        </w:rPr>
        <w:t>ال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مقارنة مع </w:t>
      </w:r>
      <w:r w:rsidR="00300636">
        <w:rPr>
          <w:rFonts w:asciiTheme="majorBidi" w:hAnsiTheme="majorBidi" w:cstheme="majorBidi" w:hint="cs"/>
          <w:sz w:val="28"/>
          <w:szCs w:val="28"/>
          <w:rtl/>
          <w:lang w:bidi="ar"/>
        </w:rPr>
        <w:t>الاصحاء</w:t>
      </w:r>
      <w:r w:rsidR="002F4E33" w:rsidRPr="002F4E33">
        <w:rPr>
          <w:rFonts w:asciiTheme="majorBidi" w:hAnsiTheme="majorBidi" w:cstheme="majorBidi" w:hint="cs"/>
          <w:sz w:val="28"/>
          <w:szCs w:val="28"/>
          <w:rtl/>
          <w:lang w:bidi="ar"/>
        </w:rPr>
        <w:t xml:space="preserve"> في بعض سكان محافظة ذي قار.</w:t>
      </w:r>
    </w:p>
    <w:p w14:paraId="36025012" w14:textId="0B898760" w:rsidR="00AF2721" w:rsidRPr="00AF2721" w:rsidRDefault="00D51717" w:rsidP="00AF2721">
      <w:pPr>
        <w:spacing w:line="360" w:lineRule="auto"/>
        <w:jc w:val="lowKashida"/>
        <w:rPr>
          <w:rFonts w:asciiTheme="majorBidi" w:hAnsiTheme="majorBidi" w:cs="Times New Roman"/>
          <w:sz w:val="28"/>
          <w:szCs w:val="28"/>
          <w:lang w:bidi="ar-IQ"/>
        </w:rPr>
      </w:pPr>
      <w:r>
        <w:rPr>
          <w:rFonts w:asciiTheme="majorBidi" w:hAnsiTheme="majorBidi" w:cs="Times New Roman" w:hint="cs"/>
          <w:sz w:val="28"/>
          <w:szCs w:val="28"/>
          <w:rtl/>
          <w:lang w:bidi="ar-IQ"/>
        </w:rPr>
        <w:t xml:space="preserve">  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في </w:t>
      </w:r>
      <w:r w:rsidR="00300636">
        <w:rPr>
          <w:rFonts w:asciiTheme="majorBidi" w:hAnsiTheme="majorBidi" w:cs="Times New Roman" w:hint="cs"/>
          <w:sz w:val="28"/>
          <w:szCs w:val="28"/>
          <w:rtl/>
          <w:lang w:bidi="ar"/>
        </w:rPr>
        <w:t>الاستنتاج،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كانت النساء ال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>لواتي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تعرض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>وا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لل</w:t>
      </w:r>
      <w:r w:rsidR="00300636">
        <w:rPr>
          <w:rFonts w:asciiTheme="majorBidi" w:hAnsiTheme="majorBidi" w:cs="Times New Roman" w:hint="cs"/>
          <w:sz w:val="28"/>
          <w:szCs w:val="28"/>
          <w:rtl/>
          <w:lang w:bidi="ar"/>
        </w:rPr>
        <w:t>ا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جهاض المتكرر لديهن عدد أعلى من </w:t>
      </w:r>
      <w:r w:rsidR="00AF2721" w:rsidRPr="00AF2721">
        <w:rPr>
          <w:rFonts w:asciiTheme="majorBidi" w:hAnsiTheme="majorBidi" w:cs="Times New Roman" w:hint="cs"/>
          <w:sz w:val="28"/>
          <w:szCs w:val="28"/>
          <w:lang w:bidi="ar-IQ"/>
        </w:rPr>
        <w:t>PLT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وإجمالي عدد خلايا الدم البيضاء مقارنة بالأصحاء، وكانت فصيلة الدم </w:t>
      </w:r>
      <w:r w:rsidR="00AF2721" w:rsidRPr="00AF2721">
        <w:rPr>
          <w:rFonts w:asciiTheme="majorBidi" w:hAnsiTheme="majorBidi" w:cs="Times New Roman" w:hint="cs"/>
          <w:sz w:val="28"/>
          <w:szCs w:val="28"/>
          <w:lang w:bidi="ar-IQ"/>
        </w:rPr>
        <w:t>B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هي الأكثر شيوعًا بين النساء ال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>لواتي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تعرض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>وا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لل</w:t>
      </w:r>
      <w:r w:rsidR="00300636">
        <w:rPr>
          <w:rFonts w:asciiTheme="majorBidi" w:hAnsiTheme="majorBidi" w:cs="Times New Roman" w:hint="cs"/>
          <w:sz w:val="28"/>
          <w:szCs w:val="28"/>
          <w:rtl/>
          <w:lang w:bidi="ar"/>
        </w:rPr>
        <w:t>ا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جهاض المتكرر. يشير ارتفاع 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>م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عيار الأجسام المضادة للفوسفوليبيد و </w:t>
      </w:r>
      <w:r w:rsidR="00AF2721" w:rsidRPr="00AF2721">
        <w:rPr>
          <w:rFonts w:asciiTheme="majorBidi" w:hAnsiTheme="majorBidi" w:cs="Times New Roman" w:hint="cs"/>
          <w:sz w:val="28"/>
          <w:szCs w:val="28"/>
          <w:lang w:bidi="ar-IQ"/>
        </w:rPr>
        <w:t>TGFβ1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إلى دوره</w:t>
      </w:r>
      <w:r w:rsidR="004214ED">
        <w:rPr>
          <w:rFonts w:asciiTheme="majorBidi" w:hAnsiTheme="majorBidi" w:cs="Times New Roman" w:hint="cs"/>
          <w:sz w:val="28"/>
          <w:szCs w:val="28"/>
          <w:rtl/>
          <w:lang w:bidi="ar"/>
        </w:rPr>
        <w:t>م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في حدوث الإجهاض المتكرر. </w:t>
      </w:r>
      <w:r w:rsidR="004214ED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نستنتج من 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الارتباط الإيجابي بين </w:t>
      </w:r>
      <w:r w:rsidR="00AF2721" w:rsidRPr="00AF2721">
        <w:rPr>
          <w:rFonts w:asciiTheme="majorBidi" w:hAnsiTheme="majorBidi" w:cs="Times New Roman" w:hint="cs"/>
          <w:sz w:val="28"/>
          <w:szCs w:val="28"/>
          <w:lang w:bidi="ar-IQ"/>
        </w:rPr>
        <w:t>TGF-β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وك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>ل من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الأجسام المضادة (</w:t>
      </w:r>
      <w:r w:rsidR="00AF2721" w:rsidRPr="00AF2721">
        <w:rPr>
          <w:rFonts w:asciiTheme="majorBidi" w:hAnsiTheme="majorBidi" w:cs="Times New Roman" w:hint="cs"/>
          <w:sz w:val="28"/>
          <w:szCs w:val="28"/>
          <w:lang w:bidi="ar-IQ"/>
        </w:rPr>
        <w:t>IgM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و</w:t>
      </w:r>
      <w:r w:rsidR="00AF2721" w:rsidRPr="00AF2721">
        <w:rPr>
          <w:rFonts w:asciiTheme="majorBidi" w:hAnsiTheme="majorBidi" w:cs="Times New Roman" w:hint="cs"/>
          <w:sz w:val="28"/>
          <w:szCs w:val="28"/>
          <w:lang w:bidi="ar-IQ"/>
        </w:rPr>
        <w:t xml:space="preserve">IgG </w:t>
      </w:r>
      <w:r w:rsidR="00300636" w:rsidRPr="00AF2721">
        <w:rPr>
          <w:rFonts w:asciiTheme="majorBidi" w:hAnsiTheme="majorBidi" w:cs="Times New Roman"/>
          <w:sz w:val="28"/>
          <w:szCs w:val="28"/>
          <w:lang w:bidi="ar-IQ"/>
        </w:rPr>
        <w:t>APL</w:t>
      </w:r>
      <w:r w:rsidR="00300636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>)</w:t>
      </w:r>
      <w:r w:rsidR="00300636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</w:t>
      </w:r>
      <w:r w:rsidR="00300636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>إلى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أن مستويات </w:t>
      </w:r>
      <w:r w:rsidR="00AF2721" w:rsidRPr="00AF2721">
        <w:rPr>
          <w:rFonts w:asciiTheme="majorBidi" w:hAnsiTheme="majorBidi" w:cs="Times New Roman" w:hint="cs"/>
          <w:sz w:val="28"/>
          <w:szCs w:val="28"/>
          <w:lang w:bidi="ar-IQ"/>
        </w:rPr>
        <w:t>TGF-β1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لدى النساء ال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>لواتي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تعرض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>وا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للإجهاض ترتبط ارتبا</w:t>
      </w:r>
      <w:r w:rsidR="004214ED">
        <w:rPr>
          <w:rFonts w:asciiTheme="majorBidi" w:hAnsiTheme="majorBidi" w:cs="Times New Roman" w:hint="cs"/>
          <w:sz w:val="28"/>
          <w:szCs w:val="28"/>
          <w:rtl/>
          <w:lang w:bidi="ar"/>
        </w:rPr>
        <w:t>ط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ا وثيقا </w:t>
      </w:r>
      <w:r w:rsidR="004214ED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مع 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مستويات </w:t>
      </w:r>
      <w:r w:rsidR="00AF2721" w:rsidRPr="00AF2721">
        <w:rPr>
          <w:rFonts w:asciiTheme="majorBidi" w:hAnsiTheme="majorBidi" w:cs="Times New Roman" w:hint="cs"/>
          <w:sz w:val="28"/>
          <w:szCs w:val="28"/>
          <w:lang w:bidi="ar-IQ"/>
        </w:rPr>
        <w:t>APLA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أثناء الحمل وقد يكون لها دور مؤثر في نتائج الحمل. لم يك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ون </w:t>
      </w:r>
      <w:r w:rsidR="004214ED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في 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>تعدد ا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>لأ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>شكال</w:t>
      </w:r>
      <w:r w:rsidR="004214ED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الوراثية للجين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</w:t>
      </w:r>
      <w:r w:rsidR="00AF2721" w:rsidRPr="00AF2721">
        <w:rPr>
          <w:rFonts w:asciiTheme="majorBidi" w:hAnsiTheme="majorBidi" w:cs="Times New Roman" w:hint="cs"/>
          <w:i/>
          <w:iCs/>
          <w:sz w:val="28"/>
          <w:szCs w:val="28"/>
          <w:lang w:bidi="ar-IQ"/>
        </w:rPr>
        <w:t>VEGF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أي تأثير على حالات ال</w:t>
      </w:r>
      <w:r w:rsidR="004214ED">
        <w:rPr>
          <w:rFonts w:asciiTheme="majorBidi" w:hAnsiTheme="majorBidi" w:cs="Times New Roman" w:hint="cs"/>
          <w:sz w:val="28"/>
          <w:szCs w:val="28"/>
          <w:rtl/>
          <w:lang w:bidi="ar"/>
        </w:rPr>
        <w:t>ا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جهاض 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المتكرر 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في نساء ذي قار، في حين كانت هناك علاقة بين تعدد 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>ال</w:t>
      </w:r>
      <w:r w:rsidR="004214ED">
        <w:rPr>
          <w:rFonts w:asciiTheme="majorBidi" w:hAnsiTheme="majorBidi" w:cs="Times New Roman" w:hint="cs"/>
          <w:sz w:val="28"/>
          <w:szCs w:val="28"/>
          <w:rtl/>
          <w:lang w:bidi="ar"/>
        </w:rPr>
        <w:t>ا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شكال </w:t>
      </w:r>
      <w:r w:rsidR="004214ED">
        <w:rPr>
          <w:rFonts w:asciiTheme="majorBidi" w:hAnsiTheme="majorBidi" w:cs="Times New Roman" w:hint="cs"/>
          <w:sz w:val="28"/>
          <w:szCs w:val="28"/>
          <w:rtl/>
          <w:lang w:bidi="ar"/>
        </w:rPr>
        <w:t>الوراثية لل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جين </w:t>
      </w:r>
      <w:r w:rsidR="00AF2721" w:rsidRPr="00AF2721">
        <w:rPr>
          <w:rFonts w:asciiTheme="majorBidi" w:hAnsiTheme="majorBidi" w:cs="Times New Roman" w:hint="cs"/>
          <w:i/>
          <w:iCs/>
          <w:sz w:val="28"/>
          <w:szCs w:val="28"/>
          <w:lang w:bidi="ar-IQ"/>
        </w:rPr>
        <w:t>TGFβ1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 وحدوث حالات </w:t>
      </w:r>
      <w:r w:rsidR="004214ED">
        <w:rPr>
          <w:rFonts w:asciiTheme="majorBidi" w:hAnsiTheme="majorBidi" w:cs="Times New Roman" w:hint="cs"/>
          <w:sz w:val="28"/>
          <w:szCs w:val="28"/>
          <w:rtl/>
          <w:lang w:bidi="ar"/>
        </w:rPr>
        <w:t>ا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>لا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 xml:space="preserve">جهاض </w:t>
      </w:r>
      <w:r w:rsidR="00AF2721">
        <w:rPr>
          <w:rFonts w:asciiTheme="majorBidi" w:hAnsiTheme="majorBidi" w:cs="Times New Roman" w:hint="cs"/>
          <w:sz w:val="28"/>
          <w:szCs w:val="28"/>
          <w:rtl/>
          <w:lang w:bidi="ar"/>
        </w:rPr>
        <w:t>المتكرر</w:t>
      </w:r>
      <w:r w:rsidR="00AF2721" w:rsidRPr="00AF2721">
        <w:rPr>
          <w:rFonts w:asciiTheme="majorBidi" w:hAnsiTheme="majorBidi" w:cs="Times New Roman" w:hint="cs"/>
          <w:sz w:val="28"/>
          <w:szCs w:val="28"/>
          <w:rtl/>
          <w:lang w:bidi="ar"/>
        </w:rPr>
        <w:t>.</w:t>
      </w:r>
    </w:p>
    <w:p w14:paraId="2759383B" w14:textId="6B53F3AC" w:rsidR="004F59C0" w:rsidRPr="00AF2721" w:rsidRDefault="004F59C0" w:rsidP="000A14FD">
      <w:pPr>
        <w:spacing w:line="360" w:lineRule="auto"/>
        <w:jc w:val="lowKashida"/>
        <w:rPr>
          <w:rFonts w:asciiTheme="majorBidi" w:hAnsiTheme="majorBidi" w:cs="Times New Roman"/>
          <w:sz w:val="28"/>
          <w:szCs w:val="28"/>
          <w:rtl/>
          <w:lang w:bidi="ar-IQ"/>
        </w:rPr>
      </w:pPr>
    </w:p>
    <w:p w14:paraId="1406FEE5" w14:textId="26D8B2C4" w:rsidR="008A3A8D" w:rsidRPr="008A3A8D" w:rsidRDefault="008A3A8D" w:rsidP="008A3A8D">
      <w:pPr>
        <w:rPr>
          <w:rFonts w:asciiTheme="majorBidi" w:hAnsiTheme="majorBidi" w:cstheme="majorBidi"/>
          <w:sz w:val="28"/>
          <w:szCs w:val="28"/>
          <w:rtl/>
          <w:lang w:bidi="ar-IQ"/>
        </w:rPr>
      </w:pPr>
    </w:p>
    <w:p w14:paraId="5E06AF10" w14:textId="13F483AF" w:rsidR="008A3A8D" w:rsidRDefault="008A3A8D" w:rsidP="008A3A8D">
      <w:pPr>
        <w:rPr>
          <w:rFonts w:asciiTheme="majorBidi" w:hAnsiTheme="majorBidi" w:cs="Times New Roman"/>
          <w:sz w:val="28"/>
          <w:szCs w:val="28"/>
          <w:rtl/>
          <w:lang w:bidi="ar-IQ"/>
        </w:rPr>
      </w:pPr>
    </w:p>
    <w:p w14:paraId="09450245" w14:textId="05A22C9D" w:rsidR="008A3A8D" w:rsidRDefault="008A3A8D" w:rsidP="008A3A8D">
      <w:pPr>
        <w:rPr>
          <w:rFonts w:asciiTheme="majorBidi" w:hAnsiTheme="majorBidi" w:cstheme="majorBidi"/>
          <w:sz w:val="28"/>
          <w:szCs w:val="28"/>
          <w:rtl/>
          <w:lang w:bidi="ar-IQ"/>
        </w:rPr>
      </w:pPr>
    </w:p>
    <w:p w14:paraId="25DEC37F" w14:textId="77777777" w:rsidR="00300636" w:rsidRDefault="00300636" w:rsidP="008A3A8D">
      <w:pPr>
        <w:rPr>
          <w:rFonts w:asciiTheme="majorBidi" w:hAnsiTheme="majorBidi" w:cstheme="majorBidi"/>
          <w:sz w:val="28"/>
          <w:szCs w:val="28"/>
          <w:rtl/>
          <w:lang w:bidi="ar-IQ"/>
        </w:rPr>
      </w:pPr>
    </w:p>
    <w:p w14:paraId="5DE8F910" w14:textId="77777777" w:rsidR="00300636" w:rsidRDefault="00300636" w:rsidP="008A3A8D">
      <w:pPr>
        <w:rPr>
          <w:rFonts w:asciiTheme="majorBidi" w:hAnsiTheme="majorBidi" w:cstheme="majorBidi"/>
          <w:sz w:val="28"/>
          <w:szCs w:val="28"/>
          <w:rtl/>
          <w:lang w:bidi="ar-IQ"/>
        </w:rPr>
      </w:pPr>
    </w:p>
    <w:p w14:paraId="17A48327" w14:textId="793E8B92" w:rsidR="008A3A8D" w:rsidRDefault="008A3A8D" w:rsidP="008A3A8D">
      <w:pPr>
        <w:rPr>
          <w:rFonts w:asciiTheme="majorBidi" w:hAnsiTheme="majorBidi" w:cstheme="majorBidi"/>
          <w:sz w:val="28"/>
          <w:szCs w:val="28"/>
          <w:rtl/>
          <w:lang w:bidi="ar-IQ"/>
        </w:rPr>
      </w:pPr>
    </w:p>
    <w:p w14:paraId="72A26E68" w14:textId="48603829" w:rsidR="008A3A8D" w:rsidRDefault="008A3A8D" w:rsidP="008A3A8D">
      <w:pPr>
        <w:rPr>
          <w:rFonts w:asciiTheme="majorBidi" w:hAnsiTheme="majorBidi" w:cstheme="majorBidi"/>
          <w:sz w:val="28"/>
          <w:szCs w:val="28"/>
          <w:rtl/>
          <w:lang w:bidi="ar-IQ"/>
        </w:rPr>
      </w:pPr>
    </w:p>
    <w:p w14:paraId="2D60831C" w14:textId="55F6FEF8" w:rsidR="008A3A8D" w:rsidRDefault="008A3A8D" w:rsidP="008A3A8D">
      <w:pPr>
        <w:rPr>
          <w:rFonts w:asciiTheme="majorBidi" w:hAnsiTheme="majorBidi" w:cstheme="majorBidi"/>
          <w:sz w:val="28"/>
          <w:szCs w:val="28"/>
          <w:rtl/>
          <w:lang w:bidi="ar-IQ"/>
        </w:rPr>
      </w:pPr>
    </w:p>
    <w:sectPr w:rsidR="008A3A8D" w:rsidSect="007935B6">
      <w:footerReference w:type="default" r:id="rId6"/>
      <w:pgSz w:w="12240" w:h="15840"/>
      <w:pgMar w:top="1440" w:right="1800" w:bottom="1440" w:left="1800" w:header="720" w:footer="720" w:gutter="0"/>
      <w:pgNumType w:fmt="upperRoman"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0DD97F" w14:textId="77777777" w:rsidR="007935B6" w:rsidRDefault="007935B6" w:rsidP="00182088">
      <w:pPr>
        <w:spacing w:after="0" w:line="240" w:lineRule="auto"/>
      </w:pPr>
      <w:r>
        <w:separator/>
      </w:r>
    </w:p>
  </w:endnote>
  <w:endnote w:type="continuationSeparator" w:id="0">
    <w:p w14:paraId="2BB22F7D" w14:textId="77777777" w:rsidR="007935B6" w:rsidRDefault="007935B6" w:rsidP="001820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tl/>
      </w:rPr>
      <w:id w:val="-787041210"/>
      <w:docPartObj>
        <w:docPartGallery w:val="Page Numbers (Bottom of Page)"/>
        <w:docPartUnique/>
      </w:docPartObj>
    </w:sdtPr>
    <w:sdtEndPr>
      <w:rPr>
        <w:rFonts w:asciiTheme="majorBidi" w:hAnsiTheme="majorBidi" w:cstheme="majorBidi"/>
        <w:sz w:val="28"/>
        <w:szCs w:val="28"/>
      </w:rPr>
    </w:sdtEndPr>
    <w:sdtContent>
      <w:p w14:paraId="2BFFE2E7" w14:textId="0AC4EF39" w:rsidR="00182088" w:rsidRPr="00182088" w:rsidRDefault="00182088">
        <w:pPr>
          <w:pStyle w:val="a4"/>
          <w:jc w:val="center"/>
          <w:rPr>
            <w:rFonts w:asciiTheme="majorBidi" w:hAnsiTheme="majorBidi" w:cstheme="majorBidi"/>
            <w:sz w:val="28"/>
            <w:szCs w:val="28"/>
          </w:rPr>
        </w:pPr>
        <w:r w:rsidRPr="00182088">
          <w:rPr>
            <w:rFonts w:asciiTheme="majorBidi" w:hAnsiTheme="majorBidi" w:cstheme="majorBidi"/>
            <w:sz w:val="28"/>
            <w:szCs w:val="28"/>
          </w:rPr>
          <w:fldChar w:fldCharType="begin"/>
        </w:r>
        <w:r w:rsidRPr="00182088">
          <w:rPr>
            <w:rFonts w:asciiTheme="majorBidi" w:hAnsiTheme="majorBidi" w:cstheme="majorBidi"/>
            <w:sz w:val="28"/>
            <w:szCs w:val="28"/>
          </w:rPr>
          <w:instrText>PAGE   \* MERGEFORMAT</w:instrText>
        </w:r>
        <w:r w:rsidRPr="00182088">
          <w:rPr>
            <w:rFonts w:asciiTheme="majorBidi" w:hAnsiTheme="majorBidi" w:cstheme="majorBidi"/>
            <w:sz w:val="28"/>
            <w:szCs w:val="28"/>
          </w:rPr>
          <w:fldChar w:fldCharType="separate"/>
        </w:r>
        <w:r w:rsidRPr="00182088">
          <w:rPr>
            <w:rFonts w:asciiTheme="majorBidi" w:hAnsiTheme="majorBidi" w:cstheme="majorBidi"/>
            <w:sz w:val="28"/>
            <w:szCs w:val="28"/>
            <w:rtl/>
            <w:lang w:val="ar-SA"/>
          </w:rPr>
          <w:t>2</w:t>
        </w:r>
        <w:r w:rsidRPr="00182088">
          <w:rPr>
            <w:rFonts w:asciiTheme="majorBidi" w:hAnsiTheme="majorBidi" w:cstheme="majorBidi"/>
            <w:sz w:val="28"/>
            <w:szCs w:val="28"/>
          </w:rPr>
          <w:fldChar w:fldCharType="end"/>
        </w:r>
      </w:p>
    </w:sdtContent>
  </w:sdt>
  <w:p w14:paraId="75A5AF48" w14:textId="77777777" w:rsidR="00182088" w:rsidRDefault="00182088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3D93C5" w14:textId="77777777" w:rsidR="007935B6" w:rsidRDefault="007935B6" w:rsidP="00182088">
      <w:pPr>
        <w:spacing w:after="0" w:line="240" w:lineRule="auto"/>
      </w:pPr>
      <w:r>
        <w:separator/>
      </w:r>
    </w:p>
  </w:footnote>
  <w:footnote w:type="continuationSeparator" w:id="0">
    <w:p w14:paraId="79B45565" w14:textId="77777777" w:rsidR="007935B6" w:rsidRDefault="007935B6" w:rsidP="0018208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AF9"/>
    <w:rsid w:val="000249BA"/>
    <w:rsid w:val="000A14FD"/>
    <w:rsid w:val="00182088"/>
    <w:rsid w:val="001B2A52"/>
    <w:rsid w:val="002F4E33"/>
    <w:rsid w:val="00300636"/>
    <w:rsid w:val="003023B9"/>
    <w:rsid w:val="00405A8B"/>
    <w:rsid w:val="00411AC9"/>
    <w:rsid w:val="004214ED"/>
    <w:rsid w:val="004360AB"/>
    <w:rsid w:val="004549F0"/>
    <w:rsid w:val="004B2F2D"/>
    <w:rsid w:val="004B68E3"/>
    <w:rsid w:val="004C127B"/>
    <w:rsid w:val="004C29E4"/>
    <w:rsid w:val="004E1D43"/>
    <w:rsid w:val="004F59C0"/>
    <w:rsid w:val="00535116"/>
    <w:rsid w:val="00615EEA"/>
    <w:rsid w:val="0064269F"/>
    <w:rsid w:val="006A2CDB"/>
    <w:rsid w:val="00703A23"/>
    <w:rsid w:val="007935B6"/>
    <w:rsid w:val="007A6398"/>
    <w:rsid w:val="008A3A8D"/>
    <w:rsid w:val="008A5F47"/>
    <w:rsid w:val="008D2AF9"/>
    <w:rsid w:val="008F5380"/>
    <w:rsid w:val="009429F0"/>
    <w:rsid w:val="00987B3C"/>
    <w:rsid w:val="00A7794F"/>
    <w:rsid w:val="00AE3043"/>
    <w:rsid w:val="00AF2721"/>
    <w:rsid w:val="00B238A8"/>
    <w:rsid w:val="00B43E92"/>
    <w:rsid w:val="00B64F4E"/>
    <w:rsid w:val="00B762D2"/>
    <w:rsid w:val="00C42196"/>
    <w:rsid w:val="00C448DF"/>
    <w:rsid w:val="00CB0840"/>
    <w:rsid w:val="00D10493"/>
    <w:rsid w:val="00D415C1"/>
    <w:rsid w:val="00D51717"/>
    <w:rsid w:val="00D709E2"/>
    <w:rsid w:val="00DA78BA"/>
    <w:rsid w:val="00DF7C18"/>
    <w:rsid w:val="00E60AD8"/>
    <w:rsid w:val="00ED7096"/>
    <w:rsid w:val="00F1753D"/>
    <w:rsid w:val="00FE4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6CA6A93"/>
  <w15:chartTrackingRefBased/>
  <w15:docId w15:val="{6F9E07BF-912E-4EC6-801C-2D0D587FC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AF2721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AF2721"/>
    <w:rPr>
      <w:rFonts w:ascii="Consolas" w:hAnsi="Consolas"/>
      <w:sz w:val="20"/>
      <w:szCs w:val="20"/>
    </w:rPr>
  </w:style>
  <w:style w:type="paragraph" w:styleId="a3">
    <w:name w:val="header"/>
    <w:basedOn w:val="a"/>
    <w:link w:val="Char"/>
    <w:uiPriority w:val="99"/>
    <w:unhideWhenUsed/>
    <w:rsid w:val="001820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182088"/>
  </w:style>
  <w:style w:type="paragraph" w:styleId="a4">
    <w:name w:val="footer"/>
    <w:basedOn w:val="a"/>
    <w:link w:val="Char0"/>
    <w:uiPriority w:val="99"/>
    <w:unhideWhenUsed/>
    <w:rsid w:val="001820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1820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653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4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</Pages>
  <Words>433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22</cp:revision>
  <dcterms:created xsi:type="dcterms:W3CDTF">2023-11-06T19:20:00Z</dcterms:created>
  <dcterms:modified xsi:type="dcterms:W3CDTF">2024-04-29T21:07:00Z</dcterms:modified>
</cp:coreProperties>
</file>